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97" w:rsidRDefault="00247A19">
      <w:pPr>
        <w:spacing w:line="3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E70C97" w:rsidRDefault="00E70C97">
      <w:pPr>
        <w:spacing w:line="360" w:lineRule="exact"/>
        <w:rPr>
          <w:rFonts w:ascii="仿宋_GB2312" w:eastAsia="仿宋_GB2312" w:hAnsi="宋体"/>
          <w:sz w:val="32"/>
          <w:szCs w:val="32"/>
        </w:rPr>
      </w:pPr>
    </w:p>
    <w:p w:rsidR="00E70C97" w:rsidRDefault="00247A19">
      <w:pPr>
        <w:adjustRightInd w:val="0"/>
        <w:snapToGrid w:val="0"/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中小学（幼儿园）安全工作专项督导评估指标体系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67"/>
        <w:gridCol w:w="844"/>
        <w:gridCol w:w="6811"/>
      </w:tblGrid>
      <w:tr w:rsidR="00E70C97">
        <w:tc>
          <w:tcPr>
            <w:tcW w:w="867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一级指标</w:t>
            </w: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二级指标</w:t>
            </w:r>
          </w:p>
        </w:tc>
        <w:tc>
          <w:tcPr>
            <w:tcW w:w="6811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评估要点</w:t>
            </w:r>
          </w:p>
        </w:tc>
      </w:tr>
      <w:tr w:rsidR="00E70C97">
        <w:tc>
          <w:tcPr>
            <w:tcW w:w="867" w:type="dxa"/>
            <w:vMerge w:val="restart"/>
            <w:textDirection w:val="tbRlV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组织管理</w:t>
            </w: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建设组织机构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省级人民政府建立健全学校安全工作组织管理体系，督促市、县级政府落实学校安全工作管理与监督责任。</w:t>
            </w:r>
          </w:p>
        </w:tc>
      </w:tr>
      <w:tr w:rsidR="00E70C97">
        <w:tc>
          <w:tcPr>
            <w:tcW w:w="867" w:type="dxa"/>
            <w:vMerge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落实部门职责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教育部门指导、监督学校建立安全管理机构，健全各环节、各岗位职责，开展安全管理培训与指导，协调落实安全工作资金、资源和人员配备。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公安机关会同教育部门和学校建立健全警校合作、信息联动、校园监控与紧急报警机制，及时出警处置学校的报警求助。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公安消防部门对学校遵守消防法律法规情况依法进行监督检查，督促和指导学校落实消防安全职责、检查和消除火灾隐患、开展消防安全教育培训和消防演练。</w:t>
            </w:r>
          </w:p>
        </w:tc>
        <w:bookmarkStart w:id="0" w:name="_GoBack"/>
        <w:bookmarkEnd w:id="0"/>
      </w:tr>
      <w:tr w:rsidR="00E70C97">
        <w:trPr>
          <w:trHeight w:val="772"/>
        </w:trPr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公安交管部门加强对校车道路通行情况进行监督检查，依法查处涉及校车道路交通违法行为，保护校车通行权利和通行秩序。</w:t>
            </w:r>
          </w:p>
        </w:tc>
      </w:tr>
      <w:tr w:rsidR="00E70C97">
        <w:trPr>
          <w:trHeight w:val="575"/>
        </w:trPr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="312" w:after="312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="312" w:after="312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交通运输部门会同公安部门合理规划城市、农村公共交通客运路线。</w:t>
            </w:r>
          </w:p>
        </w:tc>
      </w:tr>
      <w:tr w:rsidR="00E70C97">
        <w:trPr>
          <w:trHeight w:val="555"/>
        </w:trPr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住建部门监管依法办理相关手续的学校工程建设。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环保部门监管学校及周边大气、土壤、水体环境的安全。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卫生计生部门指导、监督学校做好卫生防疫、保健工作，对学校出现的疫情或者学生群体性健康问题，及时指导教育部门或学校采取措施。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工商、文化、新闻出版广电部门管理、监督学校周边有关经营服务场所，查处出售非法、违禁出版物和假冒伪劣商品、食品等行为。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质量监督部门指导、监督学校做好采购材料、产品的质量把关工作，定期检验学校特种设备。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食品药品监督管理部门指导、监督学校建立健全食品、药品安全制度，落实学校主体责任。加强监督检查，防控食品、药品安全风险。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城市管理部门会同公安部门维护学校周边秩序，消除安全隐患。</w:t>
            </w:r>
          </w:p>
        </w:tc>
      </w:tr>
      <w:tr w:rsidR="00E70C97">
        <w:tc>
          <w:tcPr>
            <w:tcW w:w="867" w:type="dxa"/>
            <w:vMerge w:val="restart"/>
            <w:textDirection w:val="tbRlV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制度建设</w:t>
            </w:r>
          </w:p>
        </w:tc>
        <w:tc>
          <w:tcPr>
            <w:tcW w:w="844" w:type="dxa"/>
            <w:vMerge w:val="restart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制定规章制度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贯彻落实国家有关学校安全工作的法律法规、规章制度和标准规范，完善落实学校安全工作监督、管理制度。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指导、监督学校建立健全安全管理制度、安全应急机制，制定各环节、岗位安全职责，形成完整安全管理制度体系。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建立工作机制</w:t>
            </w:r>
          </w:p>
        </w:tc>
        <w:tc>
          <w:tcPr>
            <w:tcW w:w="6811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建立学校安全工作治理机制，形成各司其职、齐抓共管的工作格局。</w:t>
            </w:r>
          </w:p>
        </w:tc>
      </w:tr>
      <w:tr w:rsidR="00E70C97">
        <w:tc>
          <w:tcPr>
            <w:tcW w:w="867" w:type="dxa"/>
            <w:vMerge w:val="restart"/>
            <w:textDirection w:val="tbRlV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制度建设</w:t>
            </w: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健全安全标准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严格执行国家相关标准规范，结合实际制定本地区学校安全标准体系，落实人防、物防、技防“三防”建设要求，保证学校的校舍、围墙、场地、教学设施、教学用具、生活设施等符合安全质量标准。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完善认证机制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建立学校安全事项认证机制，对学校设施设备、教学仪器、食品药品、建筑材料、日常用品、体育器械等实施严格、科学的认证，严控产品质量。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建立安全区域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将学校周边一定范围划定为学校学生安全管理区域，加强区域内交通管理、治安防控、环境治理。</w:t>
            </w:r>
          </w:p>
        </w:tc>
      </w:tr>
      <w:tr w:rsidR="00E70C97">
        <w:tc>
          <w:tcPr>
            <w:tcW w:w="867" w:type="dxa"/>
            <w:vMerge w:val="restart"/>
            <w:textDirection w:val="tbRlV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预警防范</w:t>
            </w: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排查安全隐患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健全学校安全预警机制，制定风险清单，开展动态监测、数据搜集与分析，定期分析汇总学校安全隐患。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强化风险识别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发布公共安全事件、自然灾害、食品安全、疾病预防等安全风险预警公告，指导学校予以防范。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指导学校识别防范教育教学、日常管理、体育运动、校外活动中存在的风险，做好风险评估和预防。</w:t>
            </w:r>
          </w:p>
        </w:tc>
      </w:tr>
      <w:tr w:rsidR="00E70C97">
        <w:tc>
          <w:tcPr>
            <w:tcW w:w="867" w:type="dxa"/>
            <w:vMerge w:val="restart"/>
            <w:textDirection w:val="tbRlV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教育演练</w:t>
            </w:r>
          </w:p>
        </w:tc>
        <w:tc>
          <w:tcPr>
            <w:tcW w:w="844" w:type="dxa"/>
            <w:vMerge w:val="restart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开展安全教育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按照《中小学公共安全教育指导纲要》要求，在学科教学和综合实践活动课程中渗透公共安全教育内容，多途径、多方式开展安全教育活动。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指导学校开展防溺水、交通、消防、食品安全、疾病预防、特种设备安全、中毒、伤害、性侵害、反欺凌、反校园暴力、反恐怖行为等教育。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开展安全防范进校园活动。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组织应急演练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按照《中小学幼儿园应急疏散演练指南》要求，定期组织开展地震、火灾、洪水等应急疏散演练。</w:t>
            </w:r>
          </w:p>
        </w:tc>
      </w:tr>
      <w:tr w:rsidR="00E70C97">
        <w:tc>
          <w:tcPr>
            <w:tcW w:w="867" w:type="dxa"/>
            <w:vMerge w:val="restart"/>
            <w:textDirection w:val="tbRlV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重点治理</w:t>
            </w:r>
          </w:p>
        </w:tc>
        <w:tc>
          <w:tcPr>
            <w:tcW w:w="844" w:type="dxa"/>
            <w:vMerge w:val="restart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关注重点领域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加强防溺水、交通事故、学生欺凌和暴力行为等重点问题的预防与应对，及时做好专项报告和统计分析。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履行教育、管理职责，及时干预、制止学生欺凌和暴力行为，开展心理、行为咨询和矫治活动。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打击违法犯罪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严厉打击涉及学校、师生生命财产安全等违法犯罪行为，维护正常的教育教学秩序，建设平安校园。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健全未成年学生权利保护制度，针对体罚、性骚扰、性侵害等侵害未成年学生人身健康的违法犯罪行为，完善防范、调查与处理的制度机制。</w:t>
            </w:r>
          </w:p>
        </w:tc>
      </w:tr>
      <w:tr w:rsidR="00E70C97">
        <w:tc>
          <w:tcPr>
            <w:tcW w:w="867" w:type="dxa"/>
            <w:vMerge w:val="restart"/>
            <w:textDirection w:val="tbRlV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事故处理</w:t>
            </w:r>
          </w:p>
        </w:tc>
        <w:tc>
          <w:tcPr>
            <w:tcW w:w="844" w:type="dxa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处置应急事故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建立健全学校安全事故应对与处理机制，指导学校建立安全事故应急处置预案，发生重特大事故，第一时间启动应急预案，及时组织实施救援，进行事故调查、责任认定和善后处理。</w:t>
            </w:r>
          </w:p>
        </w:tc>
      </w:tr>
      <w:tr w:rsidR="00E70C97">
        <w:tc>
          <w:tcPr>
            <w:tcW w:w="867" w:type="dxa"/>
            <w:vMerge/>
            <w:textDirection w:val="tbRlV"/>
            <w:vAlign w:val="center"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追究事故责任</w:t>
            </w: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制定健全学校安全事故责任追究制度，依法认定事故责任，追究相关单位及责任人的行政、刑事责任。</w:t>
            </w:r>
          </w:p>
        </w:tc>
      </w:tr>
      <w:tr w:rsidR="00E70C97">
        <w:tc>
          <w:tcPr>
            <w:tcW w:w="867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E70C97" w:rsidRDefault="00E70C97">
            <w:pPr>
              <w:adjustRightInd w:val="0"/>
              <w:snapToGrid w:val="0"/>
              <w:spacing w:beforeLines="0" w:afterLines="0"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1" w:type="dxa"/>
          </w:tcPr>
          <w:p w:rsidR="00E70C97" w:rsidRDefault="00247A19">
            <w:pPr>
              <w:adjustRightInd w:val="0"/>
              <w:snapToGrid w:val="0"/>
              <w:spacing w:beforeLines="0" w:afterLines="0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指导学校妥善处理事故纠纷，维护学校正常的教育教学秩序。</w:t>
            </w:r>
          </w:p>
        </w:tc>
      </w:tr>
    </w:tbl>
    <w:p w:rsidR="00E70C97" w:rsidRDefault="00E70C97"/>
    <w:sectPr w:rsidR="00E70C97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7A19">
      <w:r>
        <w:separator/>
      </w:r>
    </w:p>
  </w:endnote>
  <w:endnote w:type="continuationSeparator" w:id="0">
    <w:p w:rsidR="00000000" w:rsidRDefault="0024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252"/>
    </w:sdtPr>
    <w:sdtEndPr/>
    <w:sdtContent>
      <w:p w:rsidR="00E70C97" w:rsidRDefault="00247A19">
        <w:pPr>
          <w:pStyle w:val="a4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47A1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70C97" w:rsidRDefault="00E70C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7A19">
      <w:r>
        <w:separator/>
      </w:r>
    </w:p>
  </w:footnote>
  <w:footnote w:type="continuationSeparator" w:id="0">
    <w:p w:rsidR="00000000" w:rsidRDefault="0024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00203B"/>
    <w:rsid w:val="00247A19"/>
    <w:rsid w:val="00E70C97"/>
    <w:rsid w:val="160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B211F26-E97D-4D13-B81A-126ABDA2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spacing w:beforeLines="100" w:afterLines="10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4</DocSecurity>
  <Lines>13</Lines>
  <Paragraphs>3</Paragraphs>
  <ScaleCrop>false</ScaleCrop>
  <Company>China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2016-12-16T02:45:00Z</dcterms:created>
  <dcterms:modified xsi:type="dcterms:W3CDTF">2016-12-16T02:45:00Z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