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28"/>
          <w:szCs w:val="28"/>
        </w:rPr>
      </w:pPr>
      <w:bookmarkStart w:id="0" w:name="_Toc450909827"/>
      <w:r>
        <w:rPr>
          <w:rFonts w:hint="eastAsia" w:ascii="黑体" w:hAnsi="黑体" w:eastAsia="黑体" w:cs="黑体"/>
          <w:b/>
          <w:bCs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1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2017年甲级资质延续机构名单</w:t>
      </w:r>
      <w:bookmarkEnd w:id="1"/>
      <w:bookmarkEnd w:id="0"/>
    </w:p>
    <w:tbl>
      <w:tblPr>
        <w:tblStyle w:val="4"/>
        <w:tblW w:w="139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4039"/>
        <w:gridCol w:w="923"/>
        <w:gridCol w:w="2019"/>
        <w:gridCol w:w="1044"/>
        <w:gridCol w:w="1044"/>
        <w:gridCol w:w="1044"/>
        <w:gridCol w:w="884"/>
        <w:gridCol w:w="1096"/>
        <w:gridCol w:w="13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  <w:tblHeader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Theme="minorEastAsia"/>
                <w:b/>
                <w:bCs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/>
                <w:kern w:val="0"/>
                <w:szCs w:val="21"/>
              </w:rPr>
              <w:t>业务</w:t>
            </w:r>
          </w:p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/>
                <w:kern w:val="0"/>
                <w:szCs w:val="21"/>
              </w:rPr>
              <w:t>范围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/>
                <w:kern w:val="0"/>
                <w:szCs w:val="21"/>
              </w:rPr>
              <w:t>有效期至</w:t>
            </w:r>
          </w:p>
        </w:tc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/>
                <w:szCs w:val="21"/>
              </w:rPr>
              <w:t>近三年盲样比对结果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/>
                <w:kern w:val="0"/>
                <w:szCs w:val="21"/>
              </w:rPr>
              <w:t>盲样</w:t>
            </w:r>
          </w:p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/>
                <w:kern w:val="0"/>
                <w:szCs w:val="21"/>
              </w:rPr>
              <w:t>评价能力验证结果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  <w:tblHeader/>
        </w:trPr>
        <w:tc>
          <w:tcPr>
            <w:tcW w:w="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4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2014</w:t>
            </w:r>
            <w:r>
              <w:rPr>
                <w:rFonts w:ascii="Times New Roman" w:hAnsiTheme="minorEastAsia" w:eastAsiaTheme="minor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hAnsiTheme="minorEastAsia" w:eastAsiaTheme="minor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2016</w:t>
            </w:r>
            <w:r>
              <w:rPr>
                <w:rFonts w:ascii="Times New Roman" w:hAnsiTheme="minorEastAsia" w:eastAsiaTheme="minor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广西壮族自治区职业病防治研究院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河北省疾病预防控制中心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未参加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山西省疾病预防控制中心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北京市化工职业病防治院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第二类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福建省职业病与化学中毒预防控制中心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重庆市职业病防治院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云南省疾病预防控制中心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山东省医学科学院放射医学研究所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第二类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Cs w:val="21"/>
              </w:rPr>
              <w:t>/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Cs w:val="21"/>
              </w:rPr>
              <w:t>/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Cs w:val="21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未参加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北京燕山石化职业病防治所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四川省疾病预防控制中心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鞍山钢铁集团公司劳动卫生研究所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中国石油集团石油职业卫生技术服务中心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中国铁道科学研究院节能环保劳卫研究所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重庆市疾病预防控制中心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淄博市疾病预防控制中心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</w:tblPrEx>
        <w:trPr>
          <w:cantSplit/>
          <w:trHeight w:val="5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中国辐射防护研究院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第二类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未参加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哈尔滨绿怡工程评价与检测有限责任公司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辽宁省职业病防治院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未参加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山东省疾病预防控制中心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未参加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浙江省疾病预防控制中心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广州市职业病防治院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海洋石油疾病预防控制中心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吉林省电力科学研究院有限公司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吉林省职业病防治院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山东电力研究院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胜利油田疾病预防控制中心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中国石油化工股份有限公司青岛安全工程研究院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24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非首次延续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中钢集团马鞍山矿山研究院有限公司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江西省安全生产科学技术研究中心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北京振兴计量测试研究所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深圳市职业病防治院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浙江中一检测研究院股份有限公司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河北利康职业危害检测有限公司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河南鑫安利职业健康科技有限公司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内蒙古矿山安全与职业危害检测检验中心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山东安和安全技术研究院有限公司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辽宁万益职业卫生技术咨询有限公司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陕西立方环保科技服务有限公司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免考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浙江省安全生产科学研究院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广东省安全生产技术中心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辽宁省安全科学研究院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未参加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基本合格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湖北省职业安全健康监督检测检验中心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第一类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未参加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未参加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未参加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 w:ascii="Times New Roman" w:hAnsiTheme="minorEastAsia" w:eastAsiaTheme="minorEastAsia"/>
                <w:color w:val="000000"/>
                <w:kern w:val="0"/>
                <w:szCs w:val="21"/>
              </w:rPr>
              <w:t>参加考核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未参加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Theme="minorEastAsia" w:eastAsiaTheme="minorEastAsia"/>
                <w:color w:val="000000"/>
                <w:kern w:val="0"/>
                <w:szCs w:val="21"/>
              </w:rPr>
              <w:t>首次延续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5B90"/>
    <w:rsid w:val="334E5B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2017-03-08T00:54:00Z</dcterms:created>
  <dc:creator>Administrator</dc:creator>
  <cp:lastModifiedBy>Administrator</cp:lastModifiedBy>
  <dcterms:modified xsi:type="dcterms:W3CDTF">2017-03-08T00:55:03Z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